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23"/>
        <w:gridCol w:w="5203"/>
        <w:gridCol w:w="202"/>
        <w:gridCol w:w="127"/>
        <w:gridCol w:w="410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F45BC24" w:rsidR="00093CA9" w:rsidRDefault="002F6004" w:rsidP="00093CA9">
            <w:r w:rsidRPr="002F6004">
              <w:t>ALN Africa (K-Solutions &amp; Partners) </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D5A98D2" w:rsidR="00093CA9" w:rsidRDefault="00003489" w:rsidP="00093CA9">
            <w:r w:rsidRPr="00003489">
              <w:t>National Carbon Market Framework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90D1034" w:rsidR="00093CA9" w:rsidRDefault="00B43D4F" w:rsidP="00093CA9">
            <w:hyperlink r:id="rId17" w:history="1">
              <w:r>
                <w:rPr>
                  <w:rStyle w:val="Hyperlink"/>
                  <w:rFonts w:ascii="Helvetica Neue" w:hAnsi="Helvetica Neue"/>
                  <w:color w:val="4B64FF"/>
                  <w:sz w:val="21"/>
                  <w:szCs w:val="21"/>
                  <w:shd w:val="clear" w:color="auto" w:fill="FFFFFF"/>
                </w:rPr>
                <w:t>/web/20250730102251/https://www.rema.gov.rw/fileadmin/user_upload/Rwanda_National_Carbon_Market_Framework_updated_1_.pdf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BF42E1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198E43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6E184D7" w:rsidR="00093CA9" w:rsidRDefault="00B419A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390A1434" w:rsidR="00B43D4F" w:rsidRDefault="00B43D4F" w:rsidP="00093CA9">
            <w:r>
              <w:t xml:space="preserve">This policy tool aims to facilitate Rwanda’s participation and maximise carbon market opportunities under Article 6 of the Paris Agreement that involve the use of internationally transferred mitigation outcomes (ITMOs) towards Nationally Determined Contributions (NDCs).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39E7044" w:rsidR="00093CA9" w:rsidRDefault="00B43D4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73ADCDD" w:rsidR="00093CA9" w:rsidRPr="00173D7C" w:rsidRDefault="00B43D4F"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12586D7" w:rsidR="00093CA9" w:rsidRPr="00173D7C" w:rsidRDefault="00B43D4F"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E1E638B" w:rsidR="00093CA9" w:rsidRDefault="00B43D4F" w:rsidP="00093CA9">
            <w:r>
              <w:t xml:space="preserve">Rwanda Environment Management Authority (REMA)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7B30AA3C" w14:textId="77777777" w:rsidR="00093CA9" w:rsidRDefault="00B43D4F" w:rsidP="00093CA9">
            <w:r>
              <w:t>Ministries = Ministry of Environment,  Ministry of Finance and Economic Planning, Ministry of Foreign Affairs and International Cooperation, Ministry of Infrastructure, Ministry of Agriculture and Animal Resources and the Ministry of Trade and Industry</w:t>
            </w:r>
          </w:p>
          <w:p w14:paraId="58D97C26" w14:textId="010CD44A" w:rsidR="00A02A43" w:rsidRPr="006B7B0D" w:rsidRDefault="00A02A43" w:rsidP="00093CA9">
            <w:r>
              <w:t>The duties of the above Ministries can be found in Table 5 (Institutions involved in Rwanda’s Article 6 engagements) on page 35.</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9014D8" w:rsidR="00093CA9" w:rsidRPr="006B7B0D" w:rsidRDefault="00B43D4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1F59F343" w14:textId="77777777" w:rsidR="00093CA9" w:rsidRDefault="009927BD" w:rsidP="00093CA9">
            <w:r>
              <w:t>Agencies = REMA, Rwanda Forest Authority (RFA), National Land Authority (NLA), Rwanda Development Board (RDB), FONERWA and Rwanda Energy Group (REG)</w:t>
            </w:r>
            <w:r w:rsidR="00A02A43">
              <w:t xml:space="preserve"> </w:t>
            </w:r>
          </w:p>
          <w:p w14:paraId="507D976A" w14:textId="1059D44A" w:rsidR="00A02A43" w:rsidRPr="006B7B0D" w:rsidRDefault="00A02A43" w:rsidP="00093CA9">
            <w:r>
              <w:t>The duties of the above Agencies can be found in Table 5 on page 35.</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48224EE6" w:rsidR="00093CA9" w:rsidRPr="006B7B0D" w:rsidRDefault="009927BD"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20E7935" w:rsidR="00093CA9" w:rsidRPr="006B7B0D" w:rsidRDefault="009927BD" w:rsidP="00093CA9">
            <w:r>
              <w:t>Non-governmental organisations = Private Sector Federation (PSF)</w:t>
            </w:r>
            <w:r w:rsidR="00A02A43">
              <w:t xml:space="preserve"> (Their duties can be found on page 38).</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6CA809E5" w:rsidR="00093CA9" w:rsidRPr="006B7B0D" w:rsidRDefault="00A02A43"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836E2CF"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1D0859B"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7A284A7" w:rsidR="00093CA9" w:rsidRDefault="00A02A4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2E4B3A1" w:rsidR="00093CA9" w:rsidRPr="008017F9" w:rsidRDefault="00A02A43" w:rsidP="00093CA9">
            <w:pPr>
              <w:keepNext/>
              <w:rPr>
                <w:color w:val="000000" w:themeColor="text1"/>
              </w:rPr>
            </w:pPr>
            <w:r>
              <w:rPr>
                <w:color w:val="000000" w:themeColor="text1"/>
              </w:rPr>
              <w:t>The reporting requirements are a part of the duties of the Carbon market office (page 34) which is responsible for the day-to-day operation of Article 6 activities and related processes.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2267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2267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2267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159066AF" w:rsidR="00D4323A" w:rsidRPr="00CF2E7C" w:rsidRDefault="00DE5F8C"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AC24C2E" w:rsidR="00D4323A" w:rsidRPr="00CF2E7C" w:rsidRDefault="00DE5F8C"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2D410984" w:rsidR="00D4323A" w:rsidRPr="00CF2E7C" w:rsidRDefault="00DE5F8C"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3E306DC0" w:rsidR="00D4323A" w:rsidRPr="00CF2E7C" w:rsidRDefault="00DE5F8C"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694C7DF4" w:rsidR="00D4323A" w:rsidRPr="00CF2E7C" w:rsidRDefault="00DE5F8C"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4918AD36" w:rsidR="00092534" w:rsidRPr="00CF2E7C" w:rsidRDefault="00DE5F8C" w:rsidP="00CF2E7C">
            <w:pPr>
              <w:rPr>
                <w:rFonts w:ascii="Calibri" w:hAnsi="Calibri" w:cs="Calibri"/>
              </w:rPr>
            </w:pPr>
            <w:r>
              <w:rPr>
                <w:rFonts w:ascii="Calibri" w:hAnsi="Calibri" w:cs="Calibri"/>
              </w:rPr>
              <w:t>Point 20 notes that individuals can also purchase producing credits.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2267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12458463" w:rsidR="00092534" w:rsidRPr="00CF2E7C" w:rsidRDefault="003B27AC" w:rsidP="00CF2E7C">
            <w:pPr>
              <w:rPr>
                <w:rFonts w:ascii="Calibri" w:hAnsi="Calibri" w:cs="Calibri"/>
              </w:rPr>
            </w:pPr>
            <w:r>
              <w:rPr>
                <w:rFonts w:ascii="Calibri" w:hAnsi="Calibri" w:cs="Calibri"/>
              </w:rPr>
              <w:t xml:space="preserve">Table 5 on page 35 Gives a list of the Institutions involved in Rwanda’s Article 6 engagements.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62C1EE0F" w:rsidR="00092534" w:rsidRPr="00CF2E7C" w:rsidRDefault="003B27AC"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0FDF8E97" w:rsidR="00DB1E72" w:rsidRPr="00CF2E7C" w:rsidRDefault="003B27AC"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48CAE312" w:rsidR="00092534" w:rsidRPr="00CF2E7C" w:rsidRDefault="003B27AC"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6061654F" w:rsidR="00092534" w:rsidRPr="00CF2E7C" w:rsidRDefault="003B27AC" w:rsidP="00CF2E7C">
            <w:pPr>
              <w:rPr>
                <w:rFonts w:ascii="Calibri" w:hAnsi="Calibri" w:cs="Calibri"/>
              </w:rPr>
            </w:pPr>
            <w:r>
              <w:rPr>
                <w:rFonts w:ascii="Calibri" w:hAnsi="Calibri" w:cs="Calibri"/>
              </w:rPr>
              <w:t>The implementation of the framework remains in its early stages.</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5B48391B" w:rsidR="00092534" w:rsidRPr="00CF2E7C" w:rsidRDefault="003B27AC"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6F445DC2" w:rsidR="00092534" w:rsidRPr="00CF2E7C" w:rsidRDefault="003B27AC" w:rsidP="00CF2E7C">
            <w:pPr>
              <w:rPr>
                <w:rFonts w:ascii="Calibri" w:hAnsi="Calibri" w:cs="Calibri"/>
              </w:rPr>
            </w:pPr>
            <w:r>
              <w:rPr>
                <w:rFonts w:ascii="Calibri" w:hAnsi="Calibri" w:cs="Calibri"/>
              </w:rPr>
              <w:t>As answered in 4.13.</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69869BD7" w:rsidR="00D46B07" w:rsidRPr="00CF2E7C" w:rsidRDefault="00087D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0D4DE5BD" w:rsidR="00D46B07" w:rsidRPr="00CF2E7C" w:rsidRDefault="00087D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068E6252" w:rsidR="00D46B07" w:rsidRPr="00CF2E7C" w:rsidRDefault="00DE5F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9866DB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14BA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41E1ABBE"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1B59A231"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58AFF5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14BA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390C4B" w14:textId="77777777" w:rsidR="004551A4"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551A4">
              <w:rPr>
                <w:rFonts w:ascii="Calibri" w:eastAsia="Times New Roman" w:hAnsi="Calibri" w:cs="Calibri"/>
                <w:kern w:val="0"/>
                <w:lang w:eastAsia="en-GB"/>
                <w14:ligatures w14:val="none"/>
              </w:rPr>
              <w:t>In the preface, it is noted that a robust carbon market registry is required to avoid the double counting of GHG emissions. This is managed by REMA for ITMO tracking:</w:t>
            </w:r>
          </w:p>
          <w:p w14:paraId="38C2165D" w14:textId="44446C8B" w:rsidR="00702413" w:rsidRPr="00CF2E7C" w:rsidRDefault="004551A4" w:rsidP="00CF2E7C">
            <w:pPr>
              <w:textAlignment w:val="baseline"/>
              <w:rPr>
                <w:rFonts w:ascii="Calibri" w:eastAsia="Times New Roman" w:hAnsi="Calibri" w:cs="Calibri"/>
                <w:kern w:val="0"/>
                <w:lang w:eastAsia="en-GB"/>
                <w14:ligatures w14:val="none"/>
              </w:rPr>
            </w:pPr>
            <w:r w:rsidRPr="004551A4">
              <w:rPr>
                <w:rFonts w:ascii="Calibri" w:eastAsia="Times New Roman" w:hAnsi="Calibri" w:cs="Calibri"/>
                <w:kern w:val="0"/>
                <w:lang w:eastAsia="en-GB"/>
                <w14:ligatures w14:val="none"/>
              </w:rPr>
              <w:t>https://web.archive.org/web/20250829095026/https://www.rema.gov.rw/services/carbon-registry</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09DEEF42" w:rsidR="00343937" w:rsidRPr="00CF2E7C" w:rsidRDefault="007244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3CD3745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2443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9C1917B" w:rsidR="00343937" w:rsidRPr="00CF2E7C" w:rsidRDefault="007244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Part 61 notes that parties shall apply robust accounting to ensure the avoidance of double counting.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68E233C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7D9E">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10D3F60F" w:rsidR="000A6F11" w:rsidRPr="00CF2E7C" w:rsidRDefault="00A059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4D49EC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78BD">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3AF930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04B7AC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78BD">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6B666B7" w:rsidR="00047A9C" w:rsidRPr="00CF2E7C" w:rsidRDefault="00F778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798BD21A" w:rsidR="00DD694D" w:rsidRPr="00CF2E7C" w:rsidRDefault="000C7A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0598D6E9" w:rsidR="00DD694D" w:rsidRPr="00CF2E7C" w:rsidRDefault="000C7A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Point 47 under Nationally Determined Contribution</w:t>
            </w:r>
            <w:r w:rsidR="00087D9E">
              <w:rPr>
                <w:rFonts w:ascii="Calibri" w:eastAsia="Times New Roman" w:hAnsi="Calibri" w:cs="Calibri"/>
                <w:kern w:val="0"/>
                <w:lang w:eastAsia="en-GB"/>
                <w14:ligatures w14:val="none"/>
              </w:rPr>
              <w:t xml:space="preserve"> (page 16)</w:t>
            </w:r>
            <w:r>
              <w:rPr>
                <w:rFonts w:ascii="Calibri" w:eastAsia="Times New Roman" w:hAnsi="Calibri" w:cs="Calibri"/>
                <w:kern w:val="0"/>
                <w:lang w:eastAsia="en-GB"/>
                <w14:ligatures w14:val="none"/>
              </w:rPr>
              <w:t xml:space="preserve"> speaks of an unconditional and conditional contribution. The former speaks of an emission reduction of 16% relative to business-as-usual (BAU) scenario in the year 2030, while the latter speaks of an additional reduction of 22% relative to BAU in the year 2030; equivalent to an estimate mitigation level of 2.7 million tCO2e in that year.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142EFD4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7245">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09A8B4" w14:textId="77777777" w:rsidR="00DD694D" w:rsidRDefault="007672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 the National Policy Context , point 41 speaks of how the environment and climate change are important drivers of national development and are identified as two of the cross-cutting issues that play an important role in achieving inclusive development, aligned with the Sustainable Development Goals (SDG).</w:t>
            </w:r>
          </w:p>
          <w:p w14:paraId="2E82502E" w14:textId="77777777" w:rsidR="003200C9" w:rsidRDefault="003200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Additionally, Point 61 states that </w:t>
            </w:r>
            <w:r w:rsidR="00EC1EBF">
              <w:rPr>
                <w:rFonts w:ascii="Calibri" w:eastAsia="Times New Roman" w:hAnsi="Calibri" w:cs="Calibri"/>
                <w:kern w:val="0"/>
                <w:lang w:eastAsia="en-GB"/>
                <w14:ligatures w14:val="none"/>
              </w:rPr>
              <w:t>Article 6.1 of the Paris Agreement (Voluntary cooperation should promote sustainable development) must be followed by Rwandan Policy.</w:t>
            </w:r>
          </w:p>
          <w:p w14:paraId="2206715E" w14:textId="5CB57B26" w:rsidR="00EC1EBF" w:rsidRPr="00CF2E7C" w:rsidRDefault="00EC1E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Point 18 discussing the Article 6.4 mechanism also speaks of sustainable development.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lastRenderedPageBreak/>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63858C6B" w:rsidR="00FE7FA5" w:rsidRPr="00CF2E7C" w:rsidRDefault="00087D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334E9D87" w:rsidR="00FE7FA5" w:rsidRPr="00CF2E7C" w:rsidRDefault="00087D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Point 62 under Policy Framework and Guiding Principles (page 26) notes that project developers investing in Voluntary Carbon Market (VCM) projects shall obtain project approval and authorisation for the transfer of ITMOs.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151061E2" w:rsidR="00FE7FA5" w:rsidRPr="00CF2E7C" w:rsidRDefault="00F03A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Table 1 on page 18 provides guidance about the types of credits that can be used when the VCM applies.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5754AF4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5796B">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43EA10CA" w:rsidR="00FE7FA5" w:rsidRPr="009C4D10" w:rsidRDefault="002579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34E82A16" w:rsidR="00FE7FA5" w:rsidRPr="009C4D10" w:rsidRDefault="002579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1CC47D56" w:rsidR="00FE7FA5" w:rsidRPr="009C4D10" w:rsidRDefault="002579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8D022F4" w14:textId="15501005" w:rsidR="00FE7FA5" w:rsidRDefault="002579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Article 6.2 is discussed on page 5.</w:t>
            </w:r>
          </w:p>
          <w:p w14:paraId="74E2F6FB" w14:textId="77777777" w:rsidR="0025796B" w:rsidRDefault="002579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Article 6.4 is discussed on page 6.</w:t>
            </w:r>
          </w:p>
          <w:p w14:paraId="08F9B0DF" w14:textId="5F32C1E1" w:rsidR="0025796B" w:rsidRPr="009C4D10" w:rsidRDefault="002579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Article 6.8 is discussed on page 9.</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2267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2267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510FDD" w14:textId="77777777" w:rsidR="00F13D4B" w:rsidRDefault="00F13D4B" w:rsidP="00874E39">
      <w:r>
        <w:separator/>
      </w:r>
    </w:p>
  </w:endnote>
  <w:endnote w:type="continuationSeparator" w:id="0">
    <w:p w14:paraId="2D0D3F25" w14:textId="77777777" w:rsidR="00F13D4B" w:rsidRDefault="00F13D4B" w:rsidP="00874E39">
      <w:r>
        <w:continuationSeparator/>
      </w:r>
    </w:p>
  </w:endnote>
  <w:endnote w:type="continuationNotice" w:id="1">
    <w:p w14:paraId="4FF36EC3" w14:textId="77777777" w:rsidR="00F13D4B" w:rsidRDefault="00F13D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Helvetica Neue">
    <w:altName w:val="Sylfaen"/>
    <w:charset w:val="00"/>
    <w:family w:val="auto"/>
    <w:pitch w:val="variable"/>
    <w:sig w:usb0="E50002FF" w:usb1="500079DB" w:usb2="00000010" w:usb3="00000000" w:csb0="00000001"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030D72" w14:textId="77777777" w:rsidR="00F13D4B" w:rsidRDefault="00F13D4B" w:rsidP="00874E39">
      <w:r>
        <w:separator/>
      </w:r>
    </w:p>
  </w:footnote>
  <w:footnote w:type="continuationSeparator" w:id="0">
    <w:p w14:paraId="1E4F4FBB" w14:textId="77777777" w:rsidR="00F13D4B" w:rsidRDefault="00F13D4B" w:rsidP="00874E39">
      <w:r>
        <w:continuationSeparator/>
      </w:r>
    </w:p>
  </w:footnote>
  <w:footnote w:type="continuationNotice" w:id="1">
    <w:p w14:paraId="50A2168C" w14:textId="77777777" w:rsidR="00F13D4B" w:rsidRDefault="00F13D4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BF8"/>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D9E"/>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A27"/>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E5B"/>
    <w:rsid w:val="00247DE7"/>
    <w:rsid w:val="002500FA"/>
    <w:rsid w:val="00250ED8"/>
    <w:rsid w:val="00250F54"/>
    <w:rsid w:val="0025129B"/>
    <w:rsid w:val="0025449C"/>
    <w:rsid w:val="002552C9"/>
    <w:rsid w:val="0025765F"/>
    <w:rsid w:val="00257732"/>
    <w:rsid w:val="0025796B"/>
    <w:rsid w:val="00264CBC"/>
    <w:rsid w:val="0026588F"/>
    <w:rsid w:val="0026642F"/>
    <w:rsid w:val="002679A5"/>
    <w:rsid w:val="0027067C"/>
    <w:rsid w:val="00270A4D"/>
    <w:rsid w:val="00272D9A"/>
    <w:rsid w:val="002737EF"/>
    <w:rsid w:val="00274335"/>
    <w:rsid w:val="00274864"/>
    <w:rsid w:val="00274B22"/>
    <w:rsid w:val="00277FC5"/>
    <w:rsid w:val="00284ADD"/>
    <w:rsid w:val="00284EF3"/>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004"/>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0C9"/>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7AC"/>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1A4"/>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4BAC"/>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8C1"/>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433"/>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245"/>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2919"/>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DB1"/>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70"/>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7BD"/>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43"/>
    <w:rsid w:val="00A02AF3"/>
    <w:rsid w:val="00A035AB"/>
    <w:rsid w:val="00A04C9D"/>
    <w:rsid w:val="00A04DB8"/>
    <w:rsid w:val="00A050A2"/>
    <w:rsid w:val="00A05971"/>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9A5"/>
    <w:rsid w:val="00B43080"/>
    <w:rsid w:val="00B431B1"/>
    <w:rsid w:val="00B43D4F"/>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2B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67F"/>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17C"/>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F8C"/>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1EBF"/>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ACF"/>
    <w:rsid w:val="00F03D4C"/>
    <w:rsid w:val="00F04743"/>
    <w:rsid w:val="00F07460"/>
    <w:rsid w:val="00F07872"/>
    <w:rsid w:val="00F10A6E"/>
    <w:rsid w:val="00F11111"/>
    <w:rsid w:val="00F1189D"/>
    <w:rsid w:val="00F11A81"/>
    <w:rsid w:val="00F11A8A"/>
    <w:rsid w:val="00F13A6D"/>
    <w:rsid w:val="00F13D4B"/>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8BD"/>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102251/https:/www.rema.gov.rw/fileadmin/user_upload/Rwanda_National_Carbon_Market_Framework_updated_1_.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purl.org/dc/dcmitype/"/>
    <ds:schemaRef ds:uri="http://purl.org/dc/elements/1.1/"/>
    <ds:schemaRef ds:uri="http://schemas.openxmlformats.org/package/2006/metadata/core-properties"/>
    <ds:schemaRef ds:uri="http://schemas.microsoft.com/office/infopath/2007/PartnerControls"/>
    <ds:schemaRef ds:uri="http://purl.org/dc/terms/"/>
    <ds:schemaRef ds:uri="http://schemas.microsoft.com/office/2006/documentManagement/types"/>
    <ds:schemaRef ds:uri="http://www.w3.org/XML/1998/namespace"/>
    <ds:schemaRef ds:uri="http://schemas.microsoft.com/office/2006/metadata/properties"/>
    <ds:schemaRef ds:uri="280150a8-a475-4dce-ac83-330da1a835e6"/>
    <ds:schemaRef ds:uri="63d27899-849c-4e17-8e0b-ef93a9820d2c"/>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B9E33905-35A3-4989-80F4-9B8E4CD0D4E1}"/>
</file>

<file path=docProps/app.xml><?xml version="1.0" encoding="utf-8"?>
<Properties xmlns="http://schemas.openxmlformats.org/officeDocument/2006/extended-properties" xmlns:vt="http://schemas.openxmlformats.org/officeDocument/2006/docPropsVTypes">
  <Template>Normal</Template>
  <TotalTime>4</TotalTime>
  <Pages>112</Pages>
  <Words>22266</Words>
  <Characters>126917</Characters>
  <Application>Microsoft Office Word</Application>
  <DocSecurity>0</DocSecurity>
  <Lines>1057</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2</cp:revision>
  <cp:lastPrinted>2025-03-21T00:14:00Z</cp:lastPrinted>
  <dcterms:created xsi:type="dcterms:W3CDTF">2025-09-01T22:14:00Z</dcterms:created>
  <dcterms:modified xsi:type="dcterms:W3CDTF">2025-09-01T22:14:00Z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